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E97" w:rsidRPr="00016E97" w:rsidRDefault="00016E97" w:rsidP="00016E97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016E97" w:rsidRPr="00016E97" w:rsidRDefault="00016E97" w:rsidP="00016E97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016E97" w:rsidRPr="00016E97" w:rsidRDefault="00016E97" w:rsidP="00016E97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016E97" w:rsidRPr="00016E97" w:rsidRDefault="00016E97" w:rsidP="00016E97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016E97" w:rsidRPr="00016E97" w:rsidRDefault="00016E97" w:rsidP="00016E97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016E97" w:rsidRPr="00016E97" w:rsidRDefault="00016E97" w:rsidP="00016E97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016E97" w:rsidRPr="00016E97" w:rsidTr="00D823D1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016E97" w:rsidRPr="00016E97" w:rsidRDefault="00016E97" w:rsidP="00016E97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016E97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016E97" w:rsidRPr="00016E97" w:rsidRDefault="00016E97" w:rsidP="00016E97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016E97">
              <w:rPr>
                <w:rFonts w:ascii="Calibri Light" w:eastAsia="Times New Roman" w:hAnsi="Calibri Light" w:cs="Times New Roman"/>
                <w:szCs w:val="20"/>
                <w:lang w:val="en-US"/>
              </w:rPr>
              <w:t>Dentons Canada LLP</w:t>
            </w:r>
          </w:p>
        </w:tc>
      </w:tr>
    </w:tbl>
    <w:p w:rsidR="00016E97" w:rsidRPr="00016E97" w:rsidRDefault="00016E97" w:rsidP="00016E97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tabs>
          <w:tab w:val="left" w:pos="450"/>
          <w:tab w:val="left" w:pos="1080"/>
          <w:tab w:val="left" w:pos="4590"/>
          <w:tab w:val="left" w:pos="639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ab/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</w:r>
      <w:r w:rsidRPr="00016E97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</w:r>
      <w:r w:rsidRPr="00016E97">
        <w:rPr>
          <w:rFonts w:ascii="Calibri Light" w:eastAsia="Times New Roman" w:hAnsi="Calibri Light" w:cs="Times New Roman"/>
          <w:szCs w:val="20"/>
          <w:u w:val="single"/>
          <w:lang w:val="en-US"/>
        </w:rPr>
        <w:t>Notes</w:t>
      </w:r>
    </w:p>
    <w:p w:rsidR="00016E97" w:rsidRPr="00016E97" w:rsidRDefault="00016E97" w:rsidP="00016E97">
      <w:pPr>
        <w:tabs>
          <w:tab w:val="left" w:pos="450"/>
          <w:tab w:val="left" w:pos="1080"/>
          <w:tab w:val="left" w:pos="4590"/>
          <w:tab w:val="left" w:pos="639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Mawhinney &amp; Kellough</w:t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Month" w:val="4"/>
          <w:attr w:name="Day" w:val="1"/>
          <w:attr w:name="Year" w:val="1990"/>
        </w:smartTagPr>
        <w:r w:rsidRPr="00016E97">
          <w:rPr>
            <w:rFonts w:ascii="Calibri Light" w:eastAsia="Times New Roman" w:hAnsi="Calibri Light" w:cs="Times New Roman"/>
            <w:szCs w:val="20"/>
            <w:lang w:val="en-US"/>
          </w:rPr>
          <w:t>Apr 1, 1990</w:t>
        </w:r>
      </w:smartTag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Fraser &amp; Beatty</w:t>
      </w:r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Milner Fenerty</w:t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Month" w:val="10"/>
          <w:attr w:name="Day" w:val="19"/>
          <w:attr w:name="Year" w:val="1998"/>
        </w:smartTagPr>
        <w:r w:rsidRPr="00016E97">
          <w:rPr>
            <w:rFonts w:ascii="Calibri Light" w:eastAsia="Times New Roman" w:hAnsi="Calibri Light" w:cs="Times New Roman"/>
            <w:szCs w:val="20"/>
            <w:lang w:val="en-US"/>
          </w:rPr>
          <w:t>Oct 19, 1998</w:t>
        </w:r>
      </w:smartTag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Fraser Milner</w:t>
      </w:r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Byers Casgrain</w:t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Month" w:val="6"/>
          <w:attr w:name="Day" w:val="6"/>
          <w:attr w:name="Year" w:val="2000"/>
        </w:smartTagPr>
        <w:r w:rsidRPr="00016E97">
          <w:rPr>
            <w:rFonts w:ascii="Calibri Light" w:eastAsia="Times New Roman" w:hAnsi="Calibri Light" w:cs="Times New Roman"/>
            <w:szCs w:val="20"/>
            <w:lang w:val="en-US"/>
          </w:rPr>
          <w:t>June 6, 2000</w:t>
        </w:r>
      </w:smartTag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Fraser Milner Casgrain</w:t>
      </w:r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Fraser Milner Casgrain</w:t>
      </w:r>
    </w:p>
    <w:p w:rsidR="00016E97" w:rsidRPr="00016E97" w:rsidRDefault="00016E97" w:rsidP="00016E97">
      <w:pPr>
        <w:tabs>
          <w:tab w:val="left" w:pos="270"/>
          <w:tab w:val="left" w:pos="4590"/>
          <w:tab w:val="left" w:pos="6390"/>
        </w:tabs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ab/>
        <w:t xml:space="preserve">(the </w:t>
      </w:r>
      <w:smartTag w:uri="urn:schemas-microsoft-com:office:smarttags" w:element="place">
        <w:smartTag w:uri="urn:schemas-microsoft-com:office:smarttags" w:element="State">
          <w:r w:rsidRPr="00016E97">
            <w:rPr>
              <w:rFonts w:ascii="Calibri Light" w:eastAsia="Times New Roman" w:hAnsi="Calibri Light" w:cs="Times New Roman"/>
              <w:szCs w:val="20"/>
              <w:lang w:val="en-US"/>
            </w:rPr>
            <w:t>Quebec</w:t>
          </w:r>
        </w:smartTag>
      </w:smartTag>
      <w:r w:rsidRPr="00016E97">
        <w:rPr>
          <w:rFonts w:ascii="Calibri Light" w:eastAsia="Times New Roman" w:hAnsi="Calibri Light" w:cs="Times New Roman"/>
          <w:szCs w:val="20"/>
          <w:lang w:val="en-US"/>
        </w:rPr>
        <w:t xml:space="preserve"> partnership formerly</w:t>
      </w:r>
    </w:p>
    <w:p w:rsidR="00016E97" w:rsidRPr="00016E97" w:rsidRDefault="00016E97" w:rsidP="00016E97">
      <w:pPr>
        <w:tabs>
          <w:tab w:val="left" w:pos="270"/>
          <w:tab w:val="left" w:pos="4590"/>
          <w:tab w:val="left" w:pos="6390"/>
        </w:tabs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ab/>
        <w:t>known as Byers Casgrain)</w:t>
      </w:r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Cruickshank Karvellas (“CK”)</w:t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Month" w:val="8"/>
          <w:attr w:name="Day" w:val="1"/>
          <w:attr w:name="Year" w:val="2000"/>
        </w:smartTagPr>
        <w:r w:rsidRPr="00016E97">
          <w:rPr>
            <w:rFonts w:ascii="Calibri Light" w:eastAsia="Times New Roman" w:hAnsi="Calibri Light" w:cs="Times New Roman"/>
            <w:szCs w:val="20"/>
            <w:lang w:val="en-US"/>
          </w:rPr>
          <w:t>Aug 1, 2000</w:t>
        </w:r>
      </w:smartTag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Cruickshank, Phillips &amp; Hill</w:t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  <w:t>Predecessor firm of CK</w:t>
      </w:r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Cruickshank Phillips</w:t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  <w:t>Predecessor firm of CK</w:t>
      </w:r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Cruickshank, Phillips, Karvellas &amp; Connauton</w:t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  <w:t>Predecessor firm of CK</w:t>
      </w:r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Cruickshank, Karvellas &amp; Connauton</w:t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  <w:t>Predecessor firm of CK</w:t>
      </w:r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 xml:space="preserve">Cruickshank, Karvellas, </w:t>
      </w:r>
      <w:smartTag w:uri="urn:schemas-microsoft-com:office:smarttags" w:element="place">
        <w:smartTag w:uri="urn:schemas-microsoft-com:office:smarttags" w:element="City">
          <w:r w:rsidRPr="00016E97">
            <w:rPr>
              <w:rFonts w:ascii="Calibri Light" w:eastAsia="Times New Roman" w:hAnsi="Calibri Light" w:cs="Times New Roman"/>
              <w:szCs w:val="20"/>
              <w:lang w:val="en-US"/>
            </w:rPr>
            <w:t>Layton</w:t>
          </w:r>
        </w:smartTag>
      </w:smartTag>
      <w:r w:rsidRPr="00016E97">
        <w:rPr>
          <w:rFonts w:ascii="Calibri Light" w:eastAsia="Times New Roman" w:hAnsi="Calibri Light" w:cs="Times New Roman"/>
          <w:szCs w:val="20"/>
          <w:lang w:val="en-US"/>
        </w:rPr>
        <w:t xml:space="preserve"> &amp; Connauton</w:t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  <w:t>Predecessor firm of CK</w:t>
      </w:r>
    </w:p>
    <w:p w:rsidR="00016E97" w:rsidRPr="00016E97" w:rsidRDefault="00016E97" w:rsidP="00016E97">
      <w:pPr>
        <w:numPr>
          <w:ilvl w:val="0"/>
          <w:numId w:val="3"/>
        </w:numPr>
        <w:tabs>
          <w:tab w:val="num" w:pos="270"/>
          <w:tab w:val="left" w:pos="4590"/>
          <w:tab w:val="left" w:pos="6390"/>
        </w:tabs>
        <w:spacing w:after="0" w:line="240" w:lineRule="auto"/>
        <w:ind w:hanging="720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Fraser Milner Casgrain LLP</w:t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  <w:t>March 28, 2013 (date of name change)</w:t>
      </w: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016E97" w:rsidRPr="00016E97" w:rsidRDefault="00016E97" w:rsidP="00016E97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016E97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016E97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A299B" w:rsidRDefault="00016E97">
      <w:bookmarkStart w:id="0" w:name="_GoBack"/>
      <w:bookmarkEnd w:id="0"/>
    </w:p>
    <w:sectPr w:rsidR="00AA29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3"/>
    <w:rsid w:val="00016E97"/>
    <w:rsid w:val="001E3F01"/>
    <w:rsid w:val="002376F3"/>
    <w:rsid w:val="008204FF"/>
    <w:rsid w:val="00940DD3"/>
    <w:rsid w:val="0099143C"/>
    <w:rsid w:val="00AC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D17A8-8594-439A-8202-39F3A1DF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2</cp:revision>
  <dcterms:created xsi:type="dcterms:W3CDTF">2016-02-04T19:35:00Z</dcterms:created>
  <dcterms:modified xsi:type="dcterms:W3CDTF">2016-02-04T19:35:00Z</dcterms:modified>
</cp:coreProperties>
</file>